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4" w:rsidRDefault="00A50F74" w:rsidP="00A50F74">
      <w:pPr>
        <w:jc w:val="center"/>
        <w:rPr>
          <w:rFonts w:ascii="Calibri" w:hAnsi="Calibri"/>
          <w:b/>
          <w:sz w:val="43"/>
          <w:szCs w:val="43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24855C" wp14:editId="2C1D13CF">
                <wp:simplePos x="0" y="0"/>
                <wp:positionH relativeFrom="column">
                  <wp:posOffset>8164286</wp:posOffset>
                </wp:positionH>
                <wp:positionV relativeFrom="paragraph">
                  <wp:posOffset>-366765</wp:posOffset>
                </wp:positionV>
                <wp:extent cx="1798348" cy="834013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48" cy="83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74" w:rsidRDefault="00A50F74" w:rsidP="00A50F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C81BDA" wp14:editId="68E13084">
                                  <wp:extent cx="1446962" cy="723481"/>
                                  <wp:effectExtent l="0" t="0" r="0" b="635"/>
                                  <wp:docPr id="3" name="Picture 3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2" cy="736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85pt;margin-top:-28.9pt;width:141.6pt;height:6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" stroked="f">
                <v:textbox>
                  <w:txbxContent>
                    <w:p w:rsidR="00A50F74" w:rsidRDefault="00A50F74" w:rsidP="00A50F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C81BDA" wp14:editId="68E13084">
                            <wp:extent cx="1446962" cy="723481"/>
                            <wp:effectExtent l="0" t="0" r="0" b="635"/>
                            <wp:docPr id="3" name="Picture 3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2" cy="736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0C22">
        <w:rPr>
          <w:rFonts w:ascii="Calibri" w:hAnsi="Calibri"/>
          <w:b/>
          <w:sz w:val="43"/>
          <w:szCs w:val="43"/>
          <w:u w:val="single"/>
        </w:rPr>
        <w:t>G</w:t>
      </w:r>
      <w:r w:rsidR="00007F9A">
        <w:rPr>
          <w:rFonts w:ascii="Calibri" w:hAnsi="Calibri"/>
          <w:b/>
          <w:sz w:val="43"/>
          <w:szCs w:val="43"/>
          <w:u w:val="single"/>
        </w:rPr>
        <w:t>ardening Club Risk Assessment (basic</w:t>
      </w:r>
      <w:bookmarkStart w:id="0" w:name="_GoBack"/>
      <w:bookmarkEnd w:id="0"/>
      <w:r w:rsidRPr="00770C22">
        <w:rPr>
          <w:rFonts w:ascii="Calibri" w:hAnsi="Calibri"/>
          <w:b/>
          <w:sz w:val="43"/>
          <w:szCs w:val="43"/>
          <w:u w:val="single"/>
        </w:rPr>
        <w:t>)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951"/>
        <w:gridCol w:w="2126"/>
        <w:gridCol w:w="1276"/>
        <w:gridCol w:w="51"/>
        <w:gridCol w:w="10155"/>
      </w:tblGrid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jc w:val="center"/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</w:pPr>
            <w:r w:rsidRPr="0059124B"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  <w:t>Hazard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jc w:val="center"/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</w:pPr>
            <w:r w:rsidRPr="0059124B"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  <w:t>Risk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jc w:val="center"/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</w:pPr>
            <w:r w:rsidRPr="0059124B"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  <w:t>Probability</w:t>
            </w:r>
          </w:p>
        </w:tc>
        <w:tc>
          <w:tcPr>
            <w:tcW w:w="10155" w:type="dxa"/>
            <w:vAlign w:val="bottom"/>
          </w:tcPr>
          <w:p w:rsidR="00A50F74" w:rsidRPr="0059124B" w:rsidRDefault="00A50F74" w:rsidP="00A50F74">
            <w:pPr>
              <w:jc w:val="center"/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</w:pPr>
            <w:r w:rsidRPr="0059124B">
              <w:rPr>
                <w:rFonts w:eastAsia="Times New Roman" w:cs="Times New Roman"/>
                <w:b/>
                <w:color w:val="000000"/>
                <w:u w:val="single"/>
                <w:lang w:eastAsia="en-GB"/>
              </w:rPr>
              <w:t>Control Measures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93060F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Low s</w:t>
            </w:r>
            <w:r w:rsidRPr="0093060F">
              <w:rPr>
                <w:rFonts w:eastAsia="Times New Roman" w:cs="Times New Roman"/>
                <w:color w:val="000000"/>
                <w:lang w:eastAsia="en-GB"/>
              </w:rPr>
              <w:t>taff numbers</w:t>
            </w:r>
          </w:p>
        </w:tc>
        <w:tc>
          <w:tcPr>
            <w:tcW w:w="2126" w:type="dxa"/>
            <w:vAlign w:val="bottom"/>
          </w:tcPr>
          <w:p w:rsidR="00A50F74" w:rsidRPr="0093060F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Pupil injury from incorrect supervision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93060F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Medium </w:t>
            </w:r>
          </w:p>
        </w:tc>
        <w:tc>
          <w:tcPr>
            <w:tcW w:w="10155" w:type="dxa"/>
            <w:vAlign w:val="bottom"/>
          </w:tcPr>
          <w:p w:rsidR="00A50F74" w:rsidRPr="0093060F" w:rsidRDefault="00A50F74" w:rsidP="00A50F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Minimum staff to pupil ratios to be agreed with school in advance and observed for all sessions (KS1 1:6, KS2 1:8)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Tools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Cuts &amp; bruises, trips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Medium</w:t>
            </w:r>
          </w:p>
        </w:tc>
        <w:tc>
          <w:tcPr>
            <w:tcW w:w="10155" w:type="dxa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All t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ools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to be provided by BBG, and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correctly maintained </w:t>
            </w:r>
            <w:r>
              <w:rPr>
                <w:rFonts w:eastAsia="Times New Roman" w:cs="Times New Roman"/>
                <w:color w:val="000000"/>
                <w:lang w:eastAsia="en-GB"/>
              </w:rPr>
              <w:t>and checked prior to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 use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Close adult supervision – p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upils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to only use tools when and how instructed to do so </w:t>
            </w:r>
          </w:p>
          <w:p w:rsidR="00A50F74" w:rsidRPr="00770C22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Ensure adequate working space – large tools and hand tools to be used at different times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Use the correct tool for the job and age appropriate for the pupils</w:t>
            </w:r>
          </w:p>
          <w:p w:rsidR="00A50F74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All tools to be counted out and back in accurately.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Tools to be stored safely when not in use. Tools point to be clearly identified and all tools to be kept here when not in use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during sessions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Appropriate clothing and footwear to be worn at all times, by all participants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Plants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Allergic reaction, </w:t>
            </w:r>
            <w:r>
              <w:rPr>
                <w:rFonts w:eastAsia="Times New Roman" w:cs="Times New Roman"/>
                <w:color w:val="000000"/>
                <w:lang w:eastAsia="en-GB"/>
              </w:rPr>
              <w:t>inappropriate in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gestion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0155" w:type="dxa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Club Leader to a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udit the grounds to identify toxic/allergenic plants and inform all participants or remove plant(s) if possible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lang w:eastAsia="en-GB"/>
              </w:rPr>
              <w:t>ll a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dults to be made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aware (by school, before every session)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of any participants known to have any relevant allergies 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Wear gloves at appropriate times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Supervise vulnerable children at all times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Nobody to eat plants from the school garden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(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unless competent to identify them</w:t>
            </w:r>
            <w:r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Do not plant poisonous plants in edible plant beds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Soil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Skin irritation, getting into eyes, tetanus, E. coli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0155" w:type="dxa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Club Leader to </w:t>
            </w:r>
            <w:r>
              <w:rPr>
                <w:rFonts w:eastAsia="Times New Roman" w:cs="Times New Roman"/>
                <w:color w:val="000000"/>
                <w:lang w:eastAsia="en-GB"/>
              </w:rPr>
              <w:t>re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move any animal waste </w:t>
            </w:r>
            <w:r>
              <w:rPr>
                <w:rFonts w:eastAsia="Times New Roman" w:cs="Times New Roman"/>
                <w:color w:val="000000"/>
                <w:lang w:eastAsia="en-GB"/>
              </w:rPr>
              <w:t>from grounds before session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 and dispose of correctly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Gloves to be worn when working with the soil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and any cuts to be covered with plasters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Instruct pupils how best not to flick soil up into the air when using tools etc.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Avoid working with loose soil or compost in dry and windy conditions    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Insects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Stings &amp; bites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Medium</w:t>
            </w:r>
          </w:p>
        </w:tc>
        <w:tc>
          <w:tcPr>
            <w:tcW w:w="10155" w:type="dxa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Be aware of any bee or wasp nests and avoid these areas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lang w:eastAsia="en-GB"/>
              </w:rPr>
              <w:t>ll a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dults to be made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aware (by school, before every session)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of any </w:t>
            </w:r>
            <w:r>
              <w:rPr>
                <w:rFonts w:eastAsia="Times New Roman" w:cs="Times New Roman"/>
                <w:color w:val="000000"/>
                <w:lang w:eastAsia="en-GB"/>
              </w:rPr>
              <w:t>participants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 who are allergic to stings and have easy access to any </w:t>
            </w:r>
            <w:r>
              <w:rPr>
                <w:rFonts w:eastAsia="Times New Roman" w:cs="Times New Roman"/>
                <w:color w:val="000000"/>
                <w:lang w:eastAsia="en-GB"/>
              </w:rPr>
              <w:t>personal medication (e.g. EpiPens)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Moving/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Lifting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Trips, cuts, s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trains &amp; sprains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Medium </w:t>
            </w:r>
          </w:p>
        </w:tc>
        <w:tc>
          <w:tcPr>
            <w:tcW w:w="10155" w:type="dxa"/>
            <w:vAlign w:val="bottom"/>
          </w:tcPr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All participants to walk at all times (unless an emergency) 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Club Leader to demonstrate correct lifting techniques (as required) and ascertain if anyone has back or muscle problems beforehand</w:t>
            </w:r>
          </w:p>
          <w:p w:rsidR="00A50F74" w:rsidRPr="00787DAD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Participants not to overfill anything to be lifted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– h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eavy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>objects not to be lifted wi</w:t>
            </w:r>
            <w:r>
              <w:rPr>
                <w:rFonts w:eastAsia="Times New Roman" w:cs="Times New Roman"/>
                <w:color w:val="000000"/>
                <w:lang w:eastAsia="en-GB"/>
              </w:rPr>
              <w:t>thout help</w:t>
            </w:r>
          </w:p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Use a trolley to transport materials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quipment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correctly </w:t>
            </w:r>
            <w:r w:rsidRPr="0059124B">
              <w:rPr>
                <w:rFonts w:eastAsia="Times New Roman" w:cs="Times New Roman"/>
                <w:color w:val="000000"/>
                <w:lang w:eastAsia="en-GB"/>
              </w:rPr>
              <w:t xml:space="preserve">maintained and checked prior to use  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3754AF">
              <w:rPr>
                <w:rFonts w:eastAsia="Times New Roman" w:cs="Times New Roman"/>
                <w:lang w:eastAsia="en-GB"/>
              </w:rPr>
              <w:t>Club Leader to identify objects that children are prohibited from moving or lifting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Sun/Heat 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Sunburn, dehydration</w:t>
            </w:r>
          </w:p>
        </w:tc>
        <w:tc>
          <w:tcPr>
            <w:tcW w:w="1327" w:type="dxa"/>
            <w:gridSpan w:val="2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Medium</w:t>
            </w:r>
          </w:p>
        </w:tc>
        <w:tc>
          <w:tcPr>
            <w:tcW w:w="10155" w:type="dxa"/>
            <w:vAlign w:val="bottom"/>
          </w:tcPr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All pupils to wear sunscreen and hats (as dictated by weather conditions)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A50F74">
              <w:rPr>
                <w:rFonts w:ascii="Trebuchet MS" w:eastAsiaTheme="minorEastAsia" w:hAnsi="Trebuchet MS"/>
                <w:noProof/>
                <w:color w:val="00B050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ED2B3" wp14:editId="7166100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194945</wp:posOffset>
                      </wp:positionV>
                      <wp:extent cx="2374265" cy="1403985"/>
                      <wp:effectExtent l="0" t="0" r="6985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F74" w:rsidRPr="00A50F74" w:rsidRDefault="00A50F74" w:rsidP="00A50F74">
                                  <w:pPr>
                                    <w:jc w:val="righ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50F74" w:rsidRDefault="00A50F74" w:rsidP="00A50F74">
                                  <w:pPr>
                                    <w:jc w:val="right"/>
                                  </w:pPr>
                                  <w:r>
                                    <w:t>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5pt;margin-top:15.3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DTtr3XfAAAACwEAAA8AAAAAAAAAAAAAAAAAfQQAAGRycy9kb3du&#10;cmV2LnhtbFBLBQYAAAAABAAEAPMAAACJBQAAAAA=&#10;" stroked="f">
                      <v:textbox style="mso-fit-shape-to-text:t">
                        <w:txbxContent>
                          <w:p w:rsidR="00A50F74" w:rsidRPr="00A50F74" w:rsidRDefault="00A50F74" w:rsidP="00A50F74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50F74" w:rsidRDefault="00A50F74" w:rsidP="00A50F74">
                            <w:pPr>
                              <w:jc w:val="right"/>
                            </w:pPr>
                            <w:proofErr w:type="gramStart"/>
                            <w:r>
                              <w:t>continued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Drink and shade breaks to be planned for (if particularly hot) 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Wet/Cold weather</w:t>
            </w:r>
          </w:p>
        </w:tc>
        <w:tc>
          <w:tcPr>
            <w:tcW w:w="2126" w:type="dxa"/>
            <w:vAlign w:val="bottom"/>
          </w:tcPr>
          <w:p w:rsidR="00A50F74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Cold, slips, flooding</w:t>
            </w:r>
          </w:p>
        </w:tc>
        <w:tc>
          <w:tcPr>
            <w:tcW w:w="1276" w:type="dxa"/>
            <w:vAlign w:val="bottom"/>
          </w:tcPr>
          <w:p w:rsidR="00A50F74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Medium </w:t>
            </w:r>
          </w:p>
        </w:tc>
        <w:tc>
          <w:tcPr>
            <w:tcW w:w="10206" w:type="dxa"/>
            <w:gridSpan w:val="2"/>
            <w:vAlign w:val="bottom"/>
          </w:tcPr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Alternative indoor activities (or dates) available if conditions are not suitable</w:t>
            </w:r>
          </w:p>
          <w:p w:rsidR="00A50F74" w:rsidRDefault="00A50F74" w:rsidP="00A50F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All participants to have warm/waterproof clothing available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Trees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Falling branches</w:t>
            </w:r>
            <w:r>
              <w:rPr>
                <w:rFonts w:eastAsia="Times New Roman" w:cs="Times New Roman"/>
                <w:color w:val="000000"/>
                <w:lang w:eastAsia="en-GB"/>
              </w:rPr>
              <w:t>, climbing/falling from trees</w:t>
            </w:r>
          </w:p>
        </w:tc>
        <w:tc>
          <w:tcPr>
            <w:tcW w:w="127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0206" w:type="dxa"/>
            <w:gridSpan w:val="2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Avoid gardening directly under trees</w:t>
            </w:r>
          </w:p>
          <w:p w:rsidR="00A50F74" w:rsidRDefault="00A50F74" w:rsidP="00A50F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Where unavoidable, check trees for loose branches etc. before sessions</w:t>
            </w:r>
          </w:p>
          <w:p w:rsidR="00A50F74" w:rsidRPr="00E86845" w:rsidRDefault="00A50F74" w:rsidP="00A50F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E86845">
              <w:rPr>
                <w:rFonts w:eastAsia="Times New Roman" w:cs="Times New Roman"/>
                <w:lang w:eastAsia="en-GB"/>
              </w:rPr>
              <w:t>G</w:t>
            </w:r>
            <w:r>
              <w:rPr>
                <w:rFonts w:eastAsia="Times New Roman" w:cs="Times New Roman"/>
                <w:lang w:eastAsia="en-GB"/>
              </w:rPr>
              <w:t xml:space="preserve">ive clear instruction before </w:t>
            </w:r>
            <w:r w:rsidRPr="00E86845">
              <w:rPr>
                <w:rFonts w:eastAsia="Times New Roman" w:cs="Times New Roman"/>
                <w:lang w:eastAsia="en-GB"/>
              </w:rPr>
              <w:t>e</w:t>
            </w:r>
            <w:r>
              <w:rPr>
                <w:rFonts w:eastAsia="Times New Roman" w:cs="Times New Roman"/>
                <w:lang w:eastAsia="en-GB"/>
              </w:rPr>
              <w:t>very</w:t>
            </w:r>
            <w:r w:rsidRPr="00E86845">
              <w:rPr>
                <w:rFonts w:eastAsia="Times New Roman" w:cs="Times New Roman"/>
                <w:lang w:eastAsia="en-GB"/>
              </w:rPr>
              <w:t xml:space="preserve"> session that climbing trees is prohibited</w:t>
            </w:r>
          </w:p>
          <w:p w:rsidR="00A50F74" w:rsidRPr="0059124B" w:rsidRDefault="00A50F74" w:rsidP="00A50F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Close supervision to ensure children do not climb trees</w:t>
            </w:r>
          </w:p>
        </w:tc>
      </w:tr>
      <w:tr w:rsidR="00A50F74" w:rsidTr="00A50F74">
        <w:tc>
          <w:tcPr>
            <w:tcW w:w="1951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Leaves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and litter</w:t>
            </w:r>
          </w:p>
        </w:tc>
        <w:tc>
          <w:tcPr>
            <w:tcW w:w="2126" w:type="dxa"/>
            <w:vAlign w:val="bottom"/>
          </w:tcPr>
          <w:p w:rsidR="00A50F74" w:rsidRPr="0059124B" w:rsidRDefault="00A50F74" w:rsidP="0055441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Cuts from litter within leaves</w:t>
            </w:r>
          </w:p>
        </w:tc>
        <w:tc>
          <w:tcPr>
            <w:tcW w:w="1276" w:type="dxa"/>
            <w:vAlign w:val="bottom"/>
          </w:tcPr>
          <w:p w:rsidR="00A50F74" w:rsidRPr="0059124B" w:rsidRDefault="00A50F74" w:rsidP="00A50F7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Medium</w:t>
            </w:r>
          </w:p>
        </w:tc>
        <w:tc>
          <w:tcPr>
            <w:tcW w:w="10206" w:type="dxa"/>
            <w:gridSpan w:val="2"/>
            <w:vAlign w:val="bottom"/>
          </w:tcPr>
          <w:p w:rsidR="00A50F74" w:rsidRPr="0059124B" w:rsidRDefault="00A50F74" w:rsidP="00A50F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59124B">
              <w:rPr>
                <w:rFonts w:eastAsia="Times New Roman" w:cs="Times New Roman"/>
                <w:color w:val="000000"/>
                <w:lang w:eastAsia="en-GB"/>
              </w:rPr>
              <w:t>Where fallen leaves (or other compostable materials) are to be collected, check the area before sessions for any hazardous objects (e.g. broken glass)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and use gloves to pick up leaves</w:t>
            </w:r>
          </w:p>
        </w:tc>
      </w:tr>
    </w:tbl>
    <w:p w:rsidR="00A50F74" w:rsidRPr="00A50F74" w:rsidRDefault="00A50F74" w:rsidP="00A50F74">
      <w:pPr>
        <w:tabs>
          <w:tab w:val="left" w:pos="2959"/>
        </w:tabs>
        <w:rPr>
          <w:b/>
          <w:sz w:val="33"/>
          <w:szCs w:val="33"/>
          <w:u w:val="single"/>
        </w:rPr>
      </w:pPr>
    </w:p>
    <w:p w:rsidR="00A50F74" w:rsidRDefault="00A50F74" w:rsidP="00A50F74">
      <w:pPr>
        <w:tabs>
          <w:tab w:val="left" w:pos="2959"/>
        </w:tabs>
        <w:rPr>
          <w:b/>
          <w:sz w:val="24"/>
          <w:u w:val="single"/>
        </w:rPr>
      </w:pPr>
      <w:r w:rsidRPr="0059124B">
        <w:rPr>
          <w:b/>
          <w:sz w:val="24"/>
          <w:u w:val="single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50F74" w:rsidTr="00CE0CBD">
        <w:tc>
          <w:tcPr>
            <w:tcW w:w="3903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Nearest Hospital and Phone Number</w:t>
            </w:r>
          </w:p>
        </w:tc>
        <w:tc>
          <w:tcPr>
            <w:tcW w:w="3903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Names of First Aiders</w:t>
            </w:r>
          </w:p>
        </w:tc>
        <w:tc>
          <w:tcPr>
            <w:tcW w:w="3904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Location of Nearest Phone to Garden Area (and how to get an outside line)</w:t>
            </w:r>
          </w:p>
        </w:tc>
        <w:tc>
          <w:tcPr>
            <w:tcW w:w="3904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School Office Contact Number</w:t>
            </w:r>
          </w:p>
        </w:tc>
      </w:tr>
      <w:tr w:rsidR="00A50F74" w:rsidTr="00CE0CBD">
        <w:tc>
          <w:tcPr>
            <w:tcW w:w="3903" w:type="dxa"/>
          </w:tcPr>
          <w:p w:rsidR="00A50F74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  <w:p w:rsidR="00A50F74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  <w:p w:rsidR="00A50F74" w:rsidRPr="0059124B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</w:tc>
        <w:tc>
          <w:tcPr>
            <w:tcW w:w="3903" w:type="dxa"/>
          </w:tcPr>
          <w:p w:rsidR="00A50F74" w:rsidRPr="0059124B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</w:tc>
        <w:tc>
          <w:tcPr>
            <w:tcW w:w="3904" w:type="dxa"/>
          </w:tcPr>
          <w:p w:rsidR="00A50F74" w:rsidRPr="0059124B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</w:tc>
        <w:tc>
          <w:tcPr>
            <w:tcW w:w="3904" w:type="dxa"/>
          </w:tcPr>
          <w:p w:rsidR="00A50F74" w:rsidRPr="0059124B" w:rsidRDefault="00A50F74" w:rsidP="00CE0CBD">
            <w:pPr>
              <w:tabs>
                <w:tab w:val="left" w:pos="2959"/>
              </w:tabs>
              <w:rPr>
                <w:b/>
                <w:u w:val="single"/>
              </w:rPr>
            </w:pPr>
          </w:p>
        </w:tc>
      </w:tr>
    </w:tbl>
    <w:p w:rsidR="00A50F74" w:rsidRPr="003E412D" w:rsidRDefault="00A50F74" w:rsidP="00A50F74">
      <w:pPr>
        <w:tabs>
          <w:tab w:val="left" w:pos="2959"/>
        </w:tabs>
        <w:rPr>
          <w:b/>
          <w:sz w:val="2"/>
          <w:szCs w:val="2"/>
          <w:u w:val="single"/>
        </w:rPr>
      </w:pPr>
    </w:p>
    <w:p w:rsidR="00A50F74" w:rsidRDefault="00A50F74" w:rsidP="00A50F74">
      <w:pPr>
        <w:tabs>
          <w:tab w:val="left" w:pos="2959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Site and Activity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50F74" w:rsidTr="00CE0CBD">
        <w:tc>
          <w:tcPr>
            <w:tcW w:w="5204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Date</w:t>
            </w:r>
          </w:p>
          <w:p w:rsidR="00A50F74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Club Leader Name and Signature</w:t>
            </w:r>
          </w:p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Area to be Worked in</w:t>
            </w:r>
          </w:p>
        </w:tc>
      </w:tr>
      <w:tr w:rsidR="00A50F74" w:rsidTr="00CE0CBD">
        <w:tc>
          <w:tcPr>
            <w:tcW w:w="5204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Weather/Site Conditions</w:t>
            </w: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Dangerous Litter/Animal Waste</w:t>
            </w:r>
          </w:p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Any </w:t>
            </w:r>
            <w:r w:rsidRPr="006005D3">
              <w:rPr>
                <w:u w:val="single"/>
              </w:rPr>
              <w:t>Vulnerable Learners?</w:t>
            </w:r>
          </w:p>
        </w:tc>
      </w:tr>
      <w:tr w:rsidR="00A50F74" w:rsidTr="00CE0CBD">
        <w:tc>
          <w:tcPr>
            <w:tcW w:w="5204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Activities</w:t>
            </w:r>
          </w:p>
          <w:p w:rsidR="00A50F74" w:rsidRDefault="00A50F74" w:rsidP="00A50F74"/>
          <w:p w:rsidR="00A50F74" w:rsidRPr="00A50F74" w:rsidRDefault="00A50F74" w:rsidP="00A50F74"/>
          <w:p w:rsidR="00A50F74" w:rsidRDefault="00A50F74" w:rsidP="00A50F74"/>
          <w:p w:rsidR="00554414" w:rsidRDefault="00554414" w:rsidP="00A50F74"/>
          <w:p w:rsidR="00A50F74" w:rsidRDefault="00A50F74" w:rsidP="00A50F74"/>
          <w:p w:rsidR="00A50F74" w:rsidRDefault="00A50F74" w:rsidP="00A50F74"/>
          <w:p w:rsidR="00A50F74" w:rsidRDefault="00A50F74" w:rsidP="00A50F74"/>
          <w:p w:rsidR="00A50F74" w:rsidRPr="00A50F74" w:rsidRDefault="00A50F74" w:rsidP="00A50F74"/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 xml:space="preserve">Additional Risks (other than those </w:t>
            </w:r>
            <w:r>
              <w:rPr>
                <w:u w:val="single"/>
              </w:rPr>
              <w:t>outlined</w:t>
            </w:r>
            <w:r w:rsidRPr="006005D3">
              <w:rPr>
                <w:u w:val="single"/>
              </w:rPr>
              <w:t xml:space="preserve"> overleaf)</w:t>
            </w:r>
          </w:p>
        </w:tc>
        <w:tc>
          <w:tcPr>
            <w:tcW w:w="5205" w:type="dxa"/>
          </w:tcPr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  <w:r w:rsidRPr="006005D3">
              <w:rPr>
                <w:u w:val="single"/>
              </w:rPr>
              <w:t>Actions to Reduce</w:t>
            </w:r>
            <w:r>
              <w:rPr>
                <w:u w:val="single"/>
              </w:rPr>
              <w:t xml:space="preserve"> t</w:t>
            </w:r>
            <w:r w:rsidRPr="006005D3">
              <w:rPr>
                <w:u w:val="single"/>
              </w:rPr>
              <w:t>hose Risks</w:t>
            </w: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  <w:p w:rsidR="00A50F74" w:rsidRPr="006005D3" w:rsidRDefault="00A50F74" w:rsidP="00CE0CBD">
            <w:pPr>
              <w:tabs>
                <w:tab w:val="left" w:pos="2959"/>
              </w:tabs>
              <w:jc w:val="center"/>
              <w:rPr>
                <w:u w:val="single"/>
              </w:rPr>
            </w:pPr>
          </w:p>
        </w:tc>
      </w:tr>
    </w:tbl>
    <w:p w:rsidR="00554414" w:rsidRPr="00554414" w:rsidRDefault="00554414" w:rsidP="00A50F74">
      <w:pPr>
        <w:jc w:val="both"/>
        <w:rPr>
          <w:rFonts w:ascii="Trebuchet MS" w:eastAsiaTheme="minorEastAsia" w:hAnsi="Trebuchet MS"/>
          <w:noProof/>
          <w:color w:val="00B050"/>
          <w:sz w:val="4"/>
          <w:szCs w:val="4"/>
          <w:lang w:eastAsia="en-GB"/>
        </w:rPr>
      </w:pPr>
    </w:p>
    <w:p w:rsidR="00F9145E" w:rsidRDefault="00A50F74" w:rsidP="00A50F74">
      <w:pPr>
        <w:jc w:val="both"/>
      </w:pPr>
      <w:r w:rsidRPr="00E33A12">
        <w:rPr>
          <w:rFonts w:ascii="Trebuchet MS" w:eastAsiaTheme="minorEastAsia" w:hAnsi="Trebuchet MS"/>
          <w:noProof/>
          <w:color w:val="00B050"/>
          <w:sz w:val="21"/>
          <w:szCs w:val="21"/>
          <w:lang w:eastAsia="en-GB"/>
        </w:rPr>
        <w:t xml:space="preserve">Your support keeps the Gardens growing ... by text! </w:t>
      </w:r>
      <w:r w:rsidRPr="00E33A12">
        <w:rPr>
          <w:rFonts w:ascii="Trebuchet MS" w:eastAsiaTheme="minorEastAsia" w:hAnsi="Trebuchet MS"/>
          <w:noProof/>
          <w:color w:val="000000"/>
          <w:sz w:val="21"/>
          <w:szCs w:val="21"/>
          <w:lang w:eastAsia="en-GB"/>
        </w:rPr>
        <w:t xml:space="preserve">You can make a difference just by texting </w:t>
      </w:r>
      <w:r w:rsidRPr="00E33A12">
        <w:rPr>
          <w:rFonts w:ascii="Trebuchet MS" w:eastAsiaTheme="minorEastAsia" w:hAnsi="Trebuchet MS"/>
          <w:b/>
          <w:bCs/>
          <w:noProof/>
          <w:color w:val="000000"/>
          <w:sz w:val="21"/>
          <w:szCs w:val="21"/>
          <w:lang w:eastAsia="en-GB"/>
        </w:rPr>
        <w:t>BBGC16 £1 </w:t>
      </w:r>
      <w:r w:rsidRPr="00E33A12">
        <w:rPr>
          <w:rFonts w:ascii="Trebuchet MS" w:eastAsiaTheme="minorEastAsia" w:hAnsi="Trebuchet MS"/>
          <w:noProof/>
          <w:color w:val="000000"/>
          <w:sz w:val="21"/>
          <w:szCs w:val="21"/>
          <w:lang w:eastAsia="en-GB"/>
        </w:rPr>
        <w:t xml:space="preserve">to </w:t>
      </w:r>
      <w:r w:rsidRPr="00E33A12">
        <w:rPr>
          <w:rFonts w:ascii="Trebuchet MS" w:eastAsiaTheme="minorEastAsia" w:hAnsi="Trebuchet MS"/>
          <w:b/>
          <w:bCs/>
          <w:noProof/>
          <w:color w:val="000000"/>
          <w:sz w:val="21"/>
          <w:szCs w:val="21"/>
          <w:lang w:eastAsia="en-GB"/>
        </w:rPr>
        <w:t xml:space="preserve">70070 </w:t>
      </w:r>
      <w:r w:rsidRPr="00E33A12">
        <w:rPr>
          <w:rFonts w:ascii="Trebuchet MS" w:eastAsiaTheme="minorEastAsia" w:hAnsi="Trebuchet MS"/>
          <w:noProof/>
          <w:color w:val="000000"/>
          <w:sz w:val="21"/>
          <w:szCs w:val="21"/>
          <w:lang w:eastAsia="en-GB"/>
        </w:rPr>
        <w:t xml:space="preserve">to donate to Birmingham Botanical Gardens. </w:t>
      </w:r>
      <w:r w:rsidRPr="00E33A12">
        <w:rPr>
          <w:rFonts w:ascii="Trebuchet MS" w:eastAsiaTheme="minorEastAsia" w:hAnsi="Trebuchet MS"/>
          <w:i/>
          <w:iCs/>
          <w:noProof/>
          <w:color w:val="000000"/>
          <w:sz w:val="21"/>
          <w:szCs w:val="21"/>
          <w:lang w:eastAsia="en-GB"/>
        </w:rPr>
        <w:t>JustTextGiving by Vodafone</w:t>
      </w:r>
    </w:p>
    <w:sectPr w:rsidR="00F9145E" w:rsidSect="00A50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53"/>
    <w:multiLevelType w:val="hybridMultilevel"/>
    <w:tmpl w:val="70E2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28E"/>
    <w:multiLevelType w:val="hybridMultilevel"/>
    <w:tmpl w:val="7228FC6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C8439F1"/>
    <w:multiLevelType w:val="hybridMultilevel"/>
    <w:tmpl w:val="3578949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04C7EC0"/>
    <w:multiLevelType w:val="hybridMultilevel"/>
    <w:tmpl w:val="9E5825F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59961FF6"/>
    <w:multiLevelType w:val="hybridMultilevel"/>
    <w:tmpl w:val="C966E58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71A81C05"/>
    <w:multiLevelType w:val="hybridMultilevel"/>
    <w:tmpl w:val="3600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4116E"/>
    <w:multiLevelType w:val="hybridMultilevel"/>
    <w:tmpl w:val="95AC95D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745E03EA"/>
    <w:multiLevelType w:val="hybridMultilevel"/>
    <w:tmpl w:val="6E6A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4"/>
    <w:rsid w:val="00007F9A"/>
    <w:rsid w:val="004228B3"/>
    <w:rsid w:val="00554414"/>
    <w:rsid w:val="00A50F74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cp:lastPrinted>2017-01-27T12:51:00Z</cp:lastPrinted>
  <dcterms:created xsi:type="dcterms:W3CDTF">2017-01-19T14:23:00Z</dcterms:created>
  <dcterms:modified xsi:type="dcterms:W3CDTF">2017-01-27T13:24:00Z</dcterms:modified>
</cp:coreProperties>
</file>